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7EC6" w:rsidRPr="001D7EC6" w:rsidRDefault="0082339C" w:rsidP="003D5F1B">
      <w:pPr>
        <w:pStyle w:val="Estilo"/>
        <w:rPr>
          <w:b/>
        </w:rPr>
      </w:pPr>
      <w:bookmarkStart w:id="0" w:name="_GoBack"/>
      <w:bookmarkEnd w:id="0"/>
      <w:r w:rsidRPr="001D7EC6">
        <w:rPr>
          <w:rFonts w:ascii="Times New Roman" w:hAnsi="Times New Roman" w:cs="Times New Roman"/>
          <w:sz w:val="2"/>
          <w:szCs w:val="2"/>
        </w:rPr>
        <w:br w:type="page"/>
      </w:r>
      <w:r w:rsidR="001D7EC6" w:rsidRPr="001D7EC6">
        <w:rPr>
          <w:b/>
        </w:rPr>
        <w:lastRenderedPageBreak/>
        <w:t>Anexo C.1  Especificaciones del tanque separador horizontal de alta presi</w:t>
      </w:r>
      <w:r w:rsidR="001D7EC6">
        <w:rPr>
          <w:b/>
        </w:rPr>
        <w:t>ón</w:t>
      </w:r>
    </w:p>
    <w:p w:rsidR="001D7EC6" w:rsidRDefault="001D7EC6" w:rsidP="001D7EC6">
      <w:pPr>
        <w:pStyle w:val="Estilo"/>
        <w:framePr w:w="4483" w:h="374" w:wrap="auto" w:vAnchor="page" w:hAnchor="margin" w:x="3322" w:y="1425"/>
        <w:spacing w:line="192" w:lineRule="exact"/>
        <w:ind w:firstLine="528"/>
        <w:jc w:val="center"/>
        <w:rPr>
          <w:b/>
          <w:bCs/>
          <w:sz w:val="15"/>
          <w:szCs w:val="15"/>
          <w:lang w:val="en-US"/>
        </w:rPr>
      </w:pPr>
      <w:r>
        <w:rPr>
          <w:b/>
          <w:bCs/>
          <w:sz w:val="15"/>
          <w:szCs w:val="15"/>
          <w:lang w:val="en-US"/>
        </w:rPr>
        <w:t xml:space="preserve">HORIZONTAL HIGH PRESSURE RECEIVERS SPECIFICATIONS - ENGINEERING DATA - DIMENSIONS </w:t>
      </w: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1D7EC6">
      <w:pPr>
        <w:pStyle w:val="Estilo"/>
        <w:rPr>
          <w:rFonts w:ascii="Times New Roman" w:hAnsi="Times New Roman" w:cs="Times New Roman"/>
          <w:sz w:val="20"/>
          <w:szCs w:val="20"/>
          <w:lang w:val="en-US"/>
        </w:rPr>
      </w:pPr>
      <w:r>
        <w:rPr>
          <w:noProof/>
        </w:rPr>
        <w:drawing>
          <wp:anchor distT="0" distB="0" distL="114300" distR="114300" simplePos="0" relativeHeight="251659264" behindDoc="0" locked="0" layoutInCell="1" allowOverlap="1" wp14:anchorId="52C82424" wp14:editId="631F5889">
            <wp:simplePos x="0" y="0"/>
            <wp:positionH relativeFrom="column">
              <wp:posOffset>744855</wp:posOffset>
            </wp:positionH>
            <wp:positionV relativeFrom="paragraph">
              <wp:posOffset>514350</wp:posOffset>
            </wp:positionV>
            <wp:extent cx="5021580" cy="3624580"/>
            <wp:effectExtent l="0" t="0" r="7620" b="0"/>
            <wp:wrapTopAndBottom/>
            <wp:docPr id="2" name="Imagen 2" descr="C:\Users\gRamos\Desktop\Tanq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gRamos\Desktop\Tanqu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021580" cy="36245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Default="0082339C">
      <w:pPr>
        <w:pStyle w:val="Estilo"/>
        <w:rPr>
          <w:rFonts w:ascii="Times New Roman" w:hAnsi="Times New Roman" w:cs="Times New Roman"/>
          <w:sz w:val="20"/>
          <w:szCs w:val="20"/>
          <w:lang w:val="en-US"/>
        </w:rPr>
      </w:pPr>
    </w:p>
    <w:p w:rsidR="0082339C" w:rsidRPr="0082339C" w:rsidRDefault="0082339C">
      <w:pPr>
        <w:pStyle w:val="Estilo"/>
        <w:rPr>
          <w:rFonts w:ascii="Times New Roman" w:hAnsi="Times New Roman" w:cs="Times New Roman"/>
          <w:sz w:val="20"/>
          <w:szCs w:val="20"/>
          <w:lang w:val="en-US"/>
        </w:rPr>
      </w:pPr>
    </w:p>
    <w:p w:rsidR="001D192E" w:rsidRDefault="008D5990">
      <w:pPr>
        <w:pStyle w:val="Estilo"/>
        <w:framePr w:w="1929" w:h="216" w:wrap="auto" w:hAnchor="margin" w:x="366" w:y="1095"/>
        <w:spacing w:line="216" w:lineRule="exact"/>
        <w:ind w:left="4"/>
        <w:rPr>
          <w:b/>
          <w:bCs/>
          <w:sz w:val="19"/>
          <w:szCs w:val="19"/>
          <w:lang w:val="en-US"/>
        </w:rPr>
      </w:pPr>
      <w:r>
        <w:rPr>
          <w:b/>
          <w:bCs/>
          <w:sz w:val="19"/>
          <w:szCs w:val="19"/>
          <w:lang w:val="en-US"/>
        </w:rPr>
        <w:t xml:space="preserve">DESCRIPTION </w:t>
      </w:r>
    </w:p>
    <w:p w:rsidR="001D192E" w:rsidRDefault="008D5990">
      <w:pPr>
        <w:pStyle w:val="Estilo"/>
        <w:framePr w:w="10046" w:h="648" w:wrap="auto" w:hAnchor="margin" w:x="361" w:y="1484"/>
        <w:spacing w:line="216" w:lineRule="exact"/>
        <w:ind w:right="4"/>
        <w:jc w:val="both"/>
        <w:rPr>
          <w:sz w:val="16"/>
          <w:szCs w:val="16"/>
          <w:lang w:val="en-US"/>
        </w:rPr>
      </w:pPr>
      <w:r>
        <w:rPr>
          <w:sz w:val="16"/>
          <w:szCs w:val="16"/>
          <w:lang w:val="en-US"/>
        </w:rPr>
        <w:t xml:space="preserve">Horizontal high pressure receivers provide the main source of liquid refrigerant for a refrigeration system. It also provides a place to store refrigerant as needed to minimize the effect of system transients. In some system designs the high pressure receiver is also designed to store the entire system charge. This allows the system to be pumped down for maintenance. </w:t>
      </w:r>
    </w:p>
    <w:p w:rsidR="001D192E" w:rsidRDefault="008D5990">
      <w:pPr>
        <w:pStyle w:val="Estilo"/>
        <w:framePr w:w="9316" w:h="216" w:wrap="auto" w:hAnchor="margin" w:x="361" w:y="2290"/>
        <w:spacing w:line="216" w:lineRule="exact"/>
        <w:ind w:left="4"/>
        <w:rPr>
          <w:b/>
          <w:bCs/>
          <w:sz w:val="19"/>
          <w:szCs w:val="19"/>
          <w:lang w:val="en-US"/>
        </w:rPr>
      </w:pPr>
      <w:r>
        <w:rPr>
          <w:b/>
          <w:bCs/>
          <w:sz w:val="19"/>
          <w:szCs w:val="19"/>
          <w:lang w:val="en-US"/>
        </w:rPr>
        <w:t xml:space="preserve">FEATURES </w:t>
      </w:r>
    </w:p>
    <w:p w:rsidR="001D192E" w:rsidRDefault="008D5990">
      <w:pPr>
        <w:pStyle w:val="Estilo"/>
        <w:framePr w:w="9854" w:h="1296" w:wrap="auto" w:hAnchor="margin" w:x="548" w:y="2679"/>
        <w:spacing w:line="211" w:lineRule="exact"/>
        <w:ind w:left="4"/>
        <w:rPr>
          <w:sz w:val="16"/>
          <w:szCs w:val="16"/>
          <w:lang w:val="en-US"/>
        </w:rPr>
      </w:pPr>
      <w:r>
        <w:rPr>
          <w:sz w:val="16"/>
          <w:szCs w:val="16"/>
          <w:lang w:val="en-US"/>
        </w:rPr>
        <w:t xml:space="preserve">Designed, fabricated, and certified to the ASME BPV Code and Manufacturer's Data Report registered with the National Board </w:t>
      </w:r>
      <w:r>
        <w:rPr>
          <w:rFonts w:ascii="Times New Roman" w:hAnsi="Times New Roman" w:cs="Times New Roman"/>
          <w:w w:val="107"/>
          <w:sz w:val="17"/>
          <w:szCs w:val="17"/>
          <w:lang w:val="en-US"/>
        </w:rPr>
        <w:t xml:space="preserve">250 </w:t>
      </w:r>
      <w:r>
        <w:rPr>
          <w:sz w:val="16"/>
          <w:szCs w:val="16"/>
          <w:lang w:val="en-US"/>
        </w:rPr>
        <w:t xml:space="preserve">psi standard design pressure </w:t>
      </w:r>
      <w:r>
        <w:rPr>
          <w:rFonts w:ascii="Times New Roman" w:hAnsi="Times New Roman" w:cs="Times New Roman"/>
          <w:w w:val="107"/>
          <w:sz w:val="17"/>
          <w:szCs w:val="17"/>
          <w:lang w:val="en-US"/>
        </w:rPr>
        <w:t xml:space="preserve">(300 </w:t>
      </w:r>
      <w:r>
        <w:rPr>
          <w:sz w:val="16"/>
          <w:szCs w:val="16"/>
          <w:lang w:val="en-US"/>
        </w:rPr>
        <w:t xml:space="preserve">psi on </w:t>
      </w:r>
      <w:r>
        <w:rPr>
          <w:rFonts w:ascii="Times New Roman" w:hAnsi="Times New Roman" w:cs="Times New Roman"/>
          <w:w w:val="107"/>
          <w:sz w:val="17"/>
          <w:szCs w:val="17"/>
          <w:lang w:val="en-US"/>
        </w:rPr>
        <w:t xml:space="preserve">24 </w:t>
      </w:r>
      <w:r>
        <w:rPr>
          <w:sz w:val="16"/>
          <w:szCs w:val="16"/>
          <w:lang w:val="en-US"/>
        </w:rPr>
        <w:t xml:space="preserve">inch and smaller) </w:t>
      </w:r>
    </w:p>
    <w:p w:rsidR="001D192E" w:rsidRDefault="008D5990">
      <w:pPr>
        <w:pStyle w:val="Estilo"/>
        <w:framePr w:w="9854" w:h="1296" w:wrap="auto" w:hAnchor="margin" w:x="548" w:y="2679"/>
        <w:spacing w:line="211" w:lineRule="exact"/>
        <w:ind w:left="4"/>
        <w:rPr>
          <w:sz w:val="16"/>
          <w:szCs w:val="16"/>
          <w:lang w:val="en-US"/>
        </w:rPr>
      </w:pPr>
      <w:r>
        <w:rPr>
          <w:sz w:val="16"/>
          <w:szCs w:val="16"/>
          <w:lang w:val="en-US"/>
        </w:rPr>
        <w:t xml:space="preserve">Post-weld heat treatment </w:t>
      </w:r>
    </w:p>
    <w:p w:rsidR="001D192E" w:rsidRDefault="008D5990">
      <w:pPr>
        <w:pStyle w:val="Estilo"/>
        <w:framePr w:w="9854" w:h="1296" w:wrap="auto" w:hAnchor="margin" w:x="548" w:y="2679"/>
        <w:spacing w:line="216" w:lineRule="exact"/>
        <w:ind w:left="4" w:right="4310"/>
        <w:rPr>
          <w:sz w:val="16"/>
          <w:szCs w:val="16"/>
          <w:lang w:val="en-US"/>
        </w:rPr>
      </w:pPr>
      <w:r>
        <w:rPr>
          <w:sz w:val="16"/>
          <w:szCs w:val="16"/>
          <w:lang w:val="en-US"/>
        </w:rPr>
        <w:t xml:space="preserve">High-quality, corrosion-resistant, long-lasting epoxy paint Customizable nozzle orientation, distance and size, etc. via CoolWare® </w:t>
      </w:r>
    </w:p>
    <w:p w:rsidR="001D192E" w:rsidRDefault="008D5990">
      <w:pPr>
        <w:pStyle w:val="Estilo"/>
        <w:framePr w:w="9854" w:h="1296" w:wrap="auto" w:hAnchor="margin" w:x="548" w:y="2679"/>
        <w:spacing w:line="211" w:lineRule="exact"/>
        <w:ind w:left="4"/>
        <w:rPr>
          <w:sz w:val="16"/>
          <w:szCs w:val="16"/>
          <w:lang w:val="en-US"/>
        </w:rPr>
      </w:pPr>
      <w:r>
        <w:rPr>
          <w:sz w:val="16"/>
          <w:szCs w:val="16"/>
          <w:lang w:val="en-US"/>
        </w:rPr>
        <w:t xml:space="preserve">Shipped fully sealed and pressurized with a nominal nitrogen charge to maintain cleanliness and protect internal surfaces </w:t>
      </w:r>
    </w:p>
    <w:p w:rsidR="003D5F1B" w:rsidRDefault="003D5F1B">
      <w:r>
        <w:rPr>
          <w:noProof/>
        </w:rPr>
        <w:lastRenderedPageBreak/>
        <w:drawing>
          <wp:anchor distT="0" distB="0" distL="114300" distR="114300" simplePos="0" relativeHeight="251661312" behindDoc="0" locked="0" layoutInCell="1" allowOverlap="1" wp14:anchorId="06AD75E3" wp14:editId="479044A1">
            <wp:simplePos x="0" y="0"/>
            <wp:positionH relativeFrom="column">
              <wp:posOffset>380365</wp:posOffset>
            </wp:positionH>
            <wp:positionV relativeFrom="paragraph">
              <wp:posOffset>1024255</wp:posOffset>
            </wp:positionV>
            <wp:extent cx="5809615" cy="5610225"/>
            <wp:effectExtent l="0" t="0" r="635" b="9525"/>
            <wp:wrapTopAndBottom/>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nque.png"/>
                    <pic:cNvPicPr/>
                  </pic:nvPicPr>
                  <pic:blipFill>
                    <a:blip r:embed="rId6">
                      <a:extLst>
                        <a:ext uri="{28A0092B-C50C-407E-A947-70E740481C1C}">
                          <a14:useLocalDpi xmlns:a14="http://schemas.microsoft.com/office/drawing/2010/main" val="0"/>
                        </a:ext>
                      </a:extLst>
                    </a:blip>
                    <a:stretch>
                      <a:fillRect/>
                    </a:stretch>
                  </pic:blipFill>
                  <pic:spPr>
                    <a:xfrm>
                      <a:off x="0" y="0"/>
                      <a:ext cx="5809615" cy="5610225"/>
                    </a:xfrm>
                    <a:prstGeom prst="rect">
                      <a:avLst/>
                    </a:prstGeom>
                  </pic:spPr>
                </pic:pic>
              </a:graphicData>
            </a:graphic>
            <wp14:sizeRelH relativeFrom="page">
              <wp14:pctWidth>0</wp14:pctWidth>
            </wp14:sizeRelH>
            <wp14:sizeRelV relativeFrom="page">
              <wp14:pctHeight>0</wp14:pctHeight>
            </wp14:sizeRelV>
          </wp:anchor>
        </w:drawing>
      </w:r>
      <w:r>
        <w:br w:type="page"/>
      </w:r>
    </w:p>
    <w:p w:rsidR="003D5F1B" w:rsidRDefault="003D5F1B" w:rsidP="0082339C">
      <w:pPr>
        <w:pStyle w:val="Estilo"/>
        <w:framePr w:w="9129" w:h="216" w:wrap="auto" w:vAnchor="page" w:hAnchor="page" w:x="1123" w:y="11705"/>
        <w:spacing w:line="177" w:lineRule="exact"/>
        <w:ind w:left="3542"/>
        <w:rPr>
          <w:b/>
          <w:bCs/>
          <w:sz w:val="16"/>
          <w:szCs w:val="16"/>
          <w:lang w:val="en-US"/>
        </w:rPr>
      </w:pPr>
    </w:p>
    <w:p w:rsidR="003D5F1B" w:rsidRDefault="003D5F1B" w:rsidP="0082339C">
      <w:pPr>
        <w:pStyle w:val="Estilo"/>
        <w:framePr w:w="9129" w:h="216" w:wrap="auto" w:vAnchor="page" w:hAnchor="page" w:x="1123" w:y="11705"/>
        <w:spacing w:line="177" w:lineRule="exact"/>
        <w:ind w:left="3542"/>
        <w:rPr>
          <w:b/>
          <w:bCs/>
          <w:sz w:val="16"/>
          <w:szCs w:val="16"/>
          <w:lang w:val="en-US"/>
        </w:rPr>
      </w:pPr>
    </w:p>
    <w:p w:rsidR="008D5990" w:rsidRDefault="003D5F1B" w:rsidP="0082339C">
      <w:pPr>
        <w:pStyle w:val="Estilo"/>
        <w:framePr w:w="9129" w:h="216" w:wrap="auto" w:vAnchor="page" w:hAnchor="page" w:x="1123" w:y="11705"/>
        <w:spacing w:line="177" w:lineRule="exact"/>
        <w:ind w:left="3542"/>
        <w:rPr>
          <w:b/>
          <w:bCs/>
          <w:sz w:val="16"/>
          <w:szCs w:val="16"/>
          <w:lang w:val="en-US"/>
        </w:rPr>
      </w:pPr>
      <w:r>
        <w:rPr>
          <w:b/>
          <w:bCs/>
          <w:noProof/>
          <w:sz w:val="16"/>
          <w:szCs w:val="16"/>
        </w:rPr>
        <w:drawing>
          <wp:anchor distT="0" distB="0" distL="114300" distR="114300" simplePos="0" relativeHeight="251660288" behindDoc="0" locked="0" layoutInCell="1" allowOverlap="1">
            <wp:simplePos x="0" y="0"/>
            <wp:positionH relativeFrom="column">
              <wp:posOffset>278130</wp:posOffset>
            </wp:positionH>
            <wp:positionV relativeFrom="paragraph">
              <wp:posOffset>-6298565</wp:posOffset>
            </wp:positionV>
            <wp:extent cx="5724525" cy="6391275"/>
            <wp:effectExtent l="0" t="0" r="9525" b="9525"/>
            <wp:wrapTopAndBottom/>
            <wp:docPr id="1"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bla.jpg"/>
                    <pic:cNvPicPr/>
                  </pic:nvPicPr>
                  <pic:blipFill>
                    <a:blip r:embed="rId7">
                      <a:extLst>
                        <a:ext uri="{28A0092B-C50C-407E-A947-70E740481C1C}">
                          <a14:useLocalDpi xmlns:a14="http://schemas.microsoft.com/office/drawing/2010/main" val="0"/>
                        </a:ext>
                      </a:extLst>
                    </a:blip>
                    <a:stretch>
                      <a:fillRect/>
                    </a:stretch>
                  </pic:blipFill>
                  <pic:spPr>
                    <a:xfrm>
                      <a:off x="0" y="0"/>
                      <a:ext cx="5724525" cy="6391275"/>
                    </a:xfrm>
                    <a:prstGeom prst="rect">
                      <a:avLst/>
                    </a:prstGeom>
                  </pic:spPr>
                </pic:pic>
              </a:graphicData>
            </a:graphic>
            <wp14:sizeRelH relativeFrom="page">
              <wp14:pctWidth>0</wp14:pctWidth>
            </wp14:sizeRelH>
            <wp14:sizeRelV relativeFrom="page">
              <wp14:pctHeight>0</wp14:pctHeight>
            </wp14:sizeRelV>
          </wp:anchor>
        </w:drawing>
      </w:r>
    </w:p>
    <w:sectPr w:rsidR="008D5990">
      <w:pgSz w:w="11907" w:h="16840"/>
      <w:pgMar w:top="936" w:right="720" w:bottom="360" w:left="78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9A4"/>
    <w:rsid w:val="001D192E"/>
    <w:rsid w:val="001D7EC6"/>
    <w:rsid w:val="003D5F1B"/>
    <w:rsid w:val="006049A4"/>
    <w:rsid w:val="0082339C"/>
    <w:rsid w:val="008D5990"/>
    <w:rsid w:val="00C031B8"/>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
    <w:name w:val="Estilo"/>
    <w:pPr>
      <w:widowControl w:val="0"/>
      <w:autoSpaceDE w:val="0"/>
      <w:autoSpaceDN w:val="0"/>
      <w:adjustRightInd w:val="0"/>
      <w:spacing w:after="0" w:line="240" w:lineRule="auto"/>
    </w:pPr>
    <w:rPr>
      <w:rFonts w:ascii="Arial" w:hAnsi="Arial" w:cs="Arial"/>
      <w:sz w:val="24"/>
      <w:szCs w:val="24"/>
    </w:rPr>
  </w:style>
  <w:style w:type="paragraph" w:styleId="Textodeglobo">
    <w:name w:val="Balloon Text"/>
    <w:basedOn w:val="Normal"/>
    <w:link w:val="TextodegloboCar"/>
    <w:uiPriority w:val="99"/>
    <w:semiHidden/>
    <w:unhideWhenUsed/>
    <w:rsid w:val="003D5F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D5F1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PE" w:eastAsia="es-PE"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
    <w:name w:val="Estilo"/>
    <w:pPr>
      <w:widowControl w:val="0"/>
      <w:autoSpaceDE w:val="0"/>
      <w:autoSpaceDN w:val="0"/>
      <w:adjustRightInd w:val="0"/>
      <w:spacing w:after="0" w:line="240" w:lineRule="auto"/>
    </w:pPr>
    <w:rPr>
      <w:rFonts w:ascii="Arial" w:hAnsi="Arial" w:cs="Arial"/>
      <w:sz w:val="24"/>
      <w:szCs w:val="24"/>
    </w:rPr>
  </w:style>
  <w:style w:type="paragraph" w:styleId="Textodeglobo">
    <w:name w:val="Balloon Text"/>
    <w:basedOn w:val="Normal"/>
    <w:link w:val="TextodegloboCar"/>
    <w:uiPriority w:val="99"/>
    <w:semiHidden/>
    <w:unhideWhenUsed/>
    <w:rsid w:val="003D5F1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D5F1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163</Words>
  <Characters>898</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gRamos</dc:creator>
  <cp:lastModifiedBy>gRamos</cp:lastModifiedBy>
  <cp:revision>2</cp:revision>
  <dcterms:created xsi:type="dcterms:W3CDTF">2012-11-15T07:31:00Z</dcterms:created>
  <dcterms:modified xsi:type="dcterms:W3CDTF">2012-11-15T07:31:00Z</dcterms:modified>
</cp:coreProperties>
</file>